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B" w:rsidRDefault="002240BE">
      <w:pP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 xml:space="preserve">“投资者保护·明规则、识风险”案例——黑嘴“专家”莫轻信 </w:t>
      </w:r>
      <w:proofErr w:type="gramStart"/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小心荐股有</w:t>
      </w:r>
      <w:proofErr w:type="gramEnd"/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套路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888888"/>
          <w:kern w:val="0"/>
          <w:sz w:val="18"/>
          <w:szCs w:val="18"/>
        </w:rPr>
      </w:pPr>
      <w:r w:rsidRPr="002240BE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2240B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t xml:space="preserve">　　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t xml:space="preserve">　　朱某，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2010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月期间，担任某证券公司营业部经纪人，持有证券经纪人证书，从事股票经纪业务，具有一定的证券投资知识。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月至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8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月，朱某在某财经频道股票投资栏目担任股票分析嘉宾，面对电视前的众多投资者，朱某不进行正面的投资者教育，反而干起黑嘴的勾当。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t xml:space="preserve">　　朱某直接操控其父亲、母亲、祖母的股票账户，先当天提前买入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股票。当晚，在股票投资栏目中，朱某直接点名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股票名称，详细描述股票特征，对股票进行正面评价，鼓动、暗示投资者买进。一些中小投资者对电视节目专家的分析深信不疑，第二个交易日上午</w:t>
      </w:r>
      <w:proofErr w:type="gramStart"/>
      <w:r w:rsidRPr="002240BE">
        <w:rPr>
          <w:rFonts w:ascii="inherit" w:eastAsia="宋体" w:hAnsi="inherit" w:cs="宋体"/>
          <w:color w:val="333333"/>
          <w:kern w:val="0"/>
          <w:szCs w:val="21"/>
        </w:rPr>
        <w:t>一</w:t>
      </w:r>
      <w:proofErr w:type="gramEnd"/>
      <w:r w:rsidRPr="002240BE">
        <w:rPr>
          <w:rFonts w:ascii="inherit" w:eastAsia="宋体" w:hAnsi="inherit" w:cs="宋体"/>
          <w:color w:val="333333"/>
          <w:kern w:val="0"/>
          <w:szCs w:val="21"/>
        </w:rPr>
        <w:t>开盘，便听从朱某建议跟风进场。朱某则在电视栏目</w:t>
      </w:r>
      <w:proofErr w:type="gramStart"/>
      <w:r w:rsidRPr="002240BE">
        <w:rPr>
          <w:rFonts w:ascii="inherit" w:eastAsia="宋体" w:hAnsi="inherit" w:cs="宋体"/>
          <w:color w:val="333333"/>
          <w:kern w:val="0"/>
          <w:szCs w:val="21"/>
        </w:rPr>
        <w:t>公开荐股后</w:t>
      </w:r>
      <w:proofErr w:type="gramEnd"/>
      <w:r w:rsidRPr="002240BE">
        <w:rPr>
          <w:rFonts w:ascii="inherit" w:eastAsia="宋体" w:hAnsi="inherit" w:cs="宋体"/>
          <w:color w:val="333333"/>
          <w:kern w:val="0"/>
          <w:szCs w:val="21"/>
        </w:rPr>
        <w:t>的几个交易日内，将股票全部卖出为自己牟利。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t xml:space="preserve">　　朱某以此手段操纵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股多只股票，严重侵害了中小投资者合法权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1358</w:t>
      </w:r>
      <w:r w:rsidRPr="002240BE">
        <w:rPr>
          <w:rFonts w:ascii="inherit" w:eastAsia="宋体" w:hAnsi="inherit" w:cs="宋体"/>
          <w:color w:val="333333"/>
          <w:kern w:val="0"/>
          <w:szCs w:val="21"/>
        </w:rPr>
        <w:t>万余元的罚款。</w:t>
      </w:r>
    </w:p>
    <w:p w:rsidR="002240BE" w:rsidRPr="002240BE" w:rsidRDefault="002240BE" w:rsidP="002240B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独立思考决策才是投资者立足证券市场的投资策略。投资者尤其是中小投资者在投资过程中，要保持平常心，多学习、多观察、多思考，专家的意见可以借鉴参考，但切忌盲目听从，不做分析而跟风投资。特别是对那些通过电视、微博、</w:t>
      </w:r>
      <w:proofErr w:type="gramStart"/>
      <w:r w:rsidRPr="002240BE">
        <w:rPr>
          <w:rFonts w:ascii="inherit" w:eastAsia="宋体" w:hAnsi="inherit" w:cs="宋体"/>
          <w:color w:val="333333"/>
          <w:kern w:val="0"/>
          <w:szCs w:val="21"/>
        </w:rPr>
        <w:t>博客等</w:t>
      </w:r>
      <w:proofErr w:type="gramEnd"/>
      <w:r w:rsidRPr="002240BE">
        <w:rPr>
          <w:rFonts w:ascii="inherit" w:eastAsia="宋体" w:hAnsi="inherit" w:cs="宋体"/>
          <w:color w:val="333333"/>
          <w:kern w:val="0"/>
          <w:szCs w:val="21"/>
        </w:rPr>
        <w:t>渠道推荐个股、预测点位、预估涨停板等情况，一定要擦亮慧眼保持警惕，客观分析专家投资建议，有自己的主观判断，避免落入不法者的圈套。</w:t>
      </w:r>
    </w:p>
    <w:p w:rsidR="002240BE" w:rsidRDefault="002240BE" w:rsidP="002240BE">
      <w:pPr>
        <w:rPr>
          <w:rFonts w:hint="eastAsia"/>
        </w:rPr>
      </w:pPr>
      <w:r w:rsidRPr="002240BE">
        <w:rPr>
          <w:rFonts w:ascii="inherit" w:eastAsia="宋体" w:hAnsi="inherit" w:cs="宋体"/>
          <w:color w:val="333333"/>
          <w:kern w:val="0"/>
          <w:szCs w:val="21"/>
        </w:rPr>
        <w:br/>
      </w:r>
      <w:bookmarkStart w:id="0" w:name="_GoBack"/>
      <w:bookmarkEnd w:id="0"/>
    </w:p>
    <w:sectPr w:rsidR="002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8"/>
    <w:rsid w:val="000C383B"/>
    <w:rsid w:val="000D0970"/>
    <w:rsid w:val="00214D84"/>
    <w:rsid w:val="002240BE"/>
    <w:rsid w:val="002D42DF"/>
    <w:rsid w:val="002D61B9"/>
    <w:rsid w:val="003014C5"/>
    <w:rsid w:val="00362266"/>
    <w:rsid w:val="00476259"/>
    <w:rsid w:val="00505789"/>
    <w:rsid w:val="007A585A"/>
    <w:rsid w:val="007F4727"/>
    <w:rsid w:val="008C163F"/>
    <w:rsid w:val="009729F5"/>
    <w:rsid w:val="00A246E4"/>
    <w:rsid w:val="00AC370C"/>
    <w:rsid w:val="00AD7B2A"/>
    <w:rsid w:val="00B24040"/>
    <w:rsid w:val="00B55FAD"/>
    <w:rsid w:val="00B66D61"/>
    <w:rsid w:val="00B70B7D"/>
    <w:rsid w:val="00B84202"/>
    <w:rsid w:val="00CB4908"/>
    <w:rsid w:val="00CD7978"/>
    <w:rsid w:val="00CF4EB0"/>
    <w:rsid w:val="00D05ECD"/>
    <w:rsid w:val="00DE3B78"/>
    <w:rsid w:val="00E0414C"/>
    <w:rsid w:val="00E43C7E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16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9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王子靓</dc:creator>
  <cp:keywords/>
  <dc:description/>
  <cp:lastModifiedBy>王子靓</cp:lastModifiedBy>
  <cp:revision>3</cp:revision>
  <dcterms:created xsi:type="dcterms:W3CDTF">2017-08-17T03:20:00Z</dcterms:created>
  <dcterms:modified xsi:type="dcterms:W3CDTF">2017-08-17T03:21:00Z</dcterms:modified>
</cp:coreProperties>
</file>